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A9B" w:rsidRDefault="006E2A9B" w:rsidP="006E2A9B">
      <w:pPr>
        <w:pStyle w:val="Standard"/>
        <w:jc w:val="center"/>
        <w:rPr>
          <w:b/>
          <w:u w:val="single"/>
        </w:rPr>
      </w:pPr>
      <w:bookmarkStart w:id="0" w:name="_Hlk531092660"/>
      <w:r>
        <w:rPr>
          <w:b/>
          <w:u w:val="single"/>
        </w:rPr>
        <w:t xml:space="preserve">NOTAS </w:t>
      </w:r>
      <w:r>
        <w:rPr>
          <w:b/>
          <w:u w:val="single"/>
        </w:rPr>
        <w:t>EXPLICATIVAS DO</w:t>
      </w:r>
      <w:r>
        <w:rPr>
          <w:b/>
          <w:u w:val="single"/>
        </w:rPr>
        <w:t xml:space="preserve"> PAD - 5º BIMESTRE-2018</w:t>
      </w:r>
    </w:p>
    <w:p w:rsidR="006E2A9B" w:rsidRDefault="006E2A9B" w:rsidP="006E2A9B">
      <w:pPr>
        <w:pStyle w:val="Standard"/>
        <w:jc w:val="both"/>
        <w:rPr>
          <w:b/>
          <w:u w:val="single"/>
        </w:rPr>
      </w:pPr>
    </w:p>
    <w:p w:rsidR="006E2A9B" w:rsidRDefault="006E2A9B" w:rsidP="006E2A9B">
      <w:pPr>
        <w:pStyle w:val="Standard"/>
        <w:jc w:val="both"/>
      </w:pPr>
    </w:p>
    <w:p w:rsidR="006E2A9B" w:rsidRDefault="006E2A9B" w:rsidP="006E2A9B">
      <w:pPr>
        <w:pStyle w:val="Standard"/>
        <w:jc w:val="both"/>
      </w:pPr>
      <w:r>
        <w:rPr>
          <w:b/>
        </w:rPr>
        <w:t>Nota 0</w:t>
      </w:r>
      <w:r w:rsidRPr="006E2A9B">
        <w:rPr>
          <w:b/>
        </w:rPr>
        <w:t>1)</w:t>
      </w:r>
      <w:r>
        <w:t xml:space="preserve"> – </w:t>
      </w:r>
      <w:r>
        <w:rPr>
          <w:rFonts w:ascii="Times New Roman" w:hAnsi="Times New Roman" w:cs="Times New Roman"/>
        </w:rPr>
        <w:t xml:space="preserve">Foram gerados os seguintes avisos no PAD no arquivo </w:t>
      </w:r>
      <w:r>
        <w:rPr>
          <w:rFonts w:ascii="Times New Roman" w:hAnsi="Times New Roman" w:cs="Times New Roman"/>
          <w:kern w:val="0"/>
          <w:lang w:bidi="ar-SA"/>
        </w:rPr>
        <w:t>EMPENHO.TXT EMP_77 – Elementos de despesa fora dos padrões estabelecidos pela Portaria Interministerial STN/SOF nº 163 - refere à rubrica 339040 que foi adotada neste exercício pelo Município e tendo em vista que não foi estabelecido desdobramentos pela STN o Município utilizou o mesmo desdobramento da rubrica 339039.</w:t>
      </w:r>
    </w:p>
    <w:p w:rsidR="006E2A9B" w:rsidRDefault="006E2A9B" w:rsidP="006E2A9B">
      <w:pPr>
        <w:pStyle w:val="Standard"/>
        <w:jc w:val="both"/>
        <w:rPr>
          <w:rFonts w:ascii="Times New Roman" w:hAnsi="Times New Roman" w:cs="Times New Roman"/>
        </w:rPr>
      </w:pPr>
    </w:p>
    <w:p w:rsidR="006E2A9B" w:rsidRDefault="006E2A9B" w:rsidP="006E2A9B">
      <w:pPr>
        <w:pStyle w:val="Standard"/>
        <w:jc w:val="both"/>
      </w:pPr>
      <w:r w:rsidRPr="006E2A9B">
        <w:rPr>
          <w:b/>
        </w:rPr>
        <w:t>Nota</w:t>
      </w:r>
      <w:r w:rsidRPr="006E2A9B">
        <w:rPr>
          <w:rFonts w:ascii="Times New Roman" w:hAnsi="Times New Roman" w:cs="Times New Roman"/>
          <w:b/>
        </w:rPr>
        <w:t xml:space="preserve"> 0</w:t>
      </w:r>
      <w:r w:rsidRPr="006E2A9B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 xml:space="preserve">) - Foram gerados os seguintes avisos no PAD no arquivo </w:t>
      </w:r>
      <w:r>
        <w:rPr>
          <w:rFonts w:ascii="Times New Roman" w:hAnsi="Times New Roman" w:cs="Times New Roman"/>
          <w:kern w:val="0"/>
          <w:lang w:bidi="ar-SA"/>
        </w:rPr>
        <w:t>EMPENHO.TXT EMP_63 - Corrigidos</w:t>
      </w:r>
      <w:r>
        <w:rPr>
          <w:rFonts w:ascii="Times New Roman" w:hAnsi="Times New Roman" w:cs="Times New Roman"/>
        </w:rPr>
        <w:t>: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a) -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4 ocorrência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2341, ano 2017, modalidade TMP (Tomada de Preços), não cadastrada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 - Foram estornados os empenhos de 2018 de nº 203 e 871 para correção;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b) -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6 ocorrência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2668, ano 2018, modalidade PRE (Pregão Eletrônico), não cadastrada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 - Foram estornados os empenhos de 2018 de nº 953, 954 e 959 para correção;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c) -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2 ocorrência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2668, ano 2018, modalidade TMP (Tomada de Preços), não cadastrada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 - Foi estornado o empenho de 2018 de nº 955 para correção;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d)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4 ocorrência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2670, ano 2018, modalidade PRE (Pregão Eletrônico), não cadastrada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 -  Foram estornados os empenhos de 2018 nº 3826 e 3852 para correção do ano da licitação;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e) - 1 ocorrência(s)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2668, ano 2017, modalidade PRE (Pregão Eletrônico), não cadastrada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 Empenho de 2018 de nº 2227 gerado indevidamente como pregão eletrônico quando o correto é pregão presencial.</w:t>
      </w:r>
    </w:p>
    <w:p w:rsidR="006E2A9B" w:rsidRPr="00C17608" w:rsidRDefault="006E2A9B" w:rsidP="006E2A9B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hAnsi="Times New Roman" w:cs="Times New Roman"/>
        </w:rPr>
      </w:pPr>
      <w:r>
        <w:t>f)</w:t>
      </w:r>
      <w:r w:rsidRPr="00C17608">
        <w:rPr>
          <w:rFonts w:ascii="Courier" w:hAnsi="Courier" w:cs="Courier"/>
          <w:kern w:val="0"/>
          <w:lang w:bidi="ar-SA"/>
        </w:rPr>
        <w:t xml:space="preserve"> </w:t>
      </w:r>
      <w:r w:rsidRPr="00C17608">
        <w:rPr>
          <w:rFonts w:ascii="Times New Roman" w:hAnsi="Times New Roman" w:cs="Times New Roman"/>
          <w:kern w:val="0"/>
          <w:lang w:bidi="ar-SA"/>
        </w:rPr>
        <w:t xml:space="preserve">1 ocorrência(s) da licitação </w:t>
      </w:r>
      <w:proofErr w:type="spellStart"/>
      <w:r w:rsidRPr="00C17608"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 w:rsidRPr="00C17608">
        <w:rPr>
          <w:rFonts w:ascii="Times New Roman" w:hAnsi="Times New Roman" w:cs="Times New Roman"/>
          <w:kern w:val="0"/>
          <w:lang w:bidi="ar-SA"/>
        </w:rPr>
        <w:t xml:space="preserve">. 2656, ano </w:t>
      </w:r>
      <w:proofErr w:type="gramStart"/>
      <w:r w:rsidRPr="00C17608">
        <w:rPr>
          <w:rFonts w:ascii="Times New Roman" w:hAnsi="Times New Roman" w:cs="Times New Roman"/>
          <w:kern w:val="0"/>
          <w:lang w:bidi="ar-SA"/>
        </w:rPr>
        <w:t>2017,modalidade</w:t>
      </w:r>
      <w:proofErr w:type="gramEnd"/>
      <w:r w:rsidRPr="00C17608">
        <w:rPr>
          <w:rFonts w:ascii="Times New Roman" w:hAnsi="Times New Roman" w:cs="Times New Roman"/>
          <w:kern w:val="0"/>
          <w:lang w:bidi="ar-SA"/>
        </w:rPr>
        <w:t xml:space="preserve"> PRP (Pregão Presencial), não</w:t>
      </w:r>
      <w:r>
        <w:rPr>
          <w:rFonts w:ascii="Times New Roman" w:hAnsi="Times New Roman" w:cs="Times New Roman"/>
          <w:kern w:val="0"/>
          <w:lang w:bidi="ar-SA"/>
        </w:rPr>
        <w:t xml:space="preserve"> </w:t>
      </w:r>
      <w:r w:rsidRPr="00C17608">
        <w:rPr>
          <w:rFonts w:ascii="Times New Roman" w:hAnsi="Times New Roman" w:cs="Times New Roman"/>
          <w:kern w:val="0"/>
          <w:lang w:bidi="ar-SA"/>
        </w:rPr>
        <w:t xml:space="preserve">cadastrada no </w:t>
      </w:r>
      <w:proofErr w:type="spellStart"/>
      <w:r w:rsidRPr="00C17608"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 w:rsidRPr="00C17608">
        <w:rPr>
          <w:rFonts w:ascii="Times New Roman" w:hAnsi="Times New Roman" w:cs="Times New Roman"/>
          <w:kern w:val="0"/>
          <w:lang w:bidi="ar-SA"/>
        </w:rPr>
        <w:t>.</w:t>
      </w:r>
      <w:r>
        <w:rPr>
          <w:rFonts w:ascii="Times New Roman" w:hAnsi="Times New Roman" w:cs="Times New Roman"/>
          <w:kern w:val="0"/>
          <w:lang w:bidi="ar-SA"/>
        </w:rPr>
        <w:t xml:space="preserve"> Empenho de 2018 nº 9191 gerado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indevidamente  como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 pregão presencial quando o correto é pregão eletrônico, estornado para correção e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reempenhado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 sob nº 10292/2018em 22/11/2018.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</w:p>
    <w:p w:rsidR="006E2A9B" w:rsidRDefault="006E2A9B" w:rsidP="006E2A9B">
      <w:pPr>
        <w:pStyle w:val="Standard"/>
        <w:jc w:val="both"/>
      </w:pPr>
      <w:r>
        <w:rPr>
          <w:b/>
        </w:rPr>
        <w:t>Nota</w:t>
      </w:r>
      <w:r>
        <w:rPr>
          <w:rFonts w:ascii="Times New Roman" w:hAnsi="Times New Roman" w:cs="Times New Roman"/>
        </w:rPr>
        <w:t xml:space="preserve"> </w:t>
      </w:r>
      <w:r w:rsidRPr="006E2A9B">
        <w:rPr>
          <w:rFonts w:ascii="Times New Roman" w:hAnsi="Times New Roman" w:cs="Times New Roman"/>
          <w:b/>
        </w:rPr>
        <w:t>0</w:t>
      </w:r>
      <w:r w:rsidRPr="006E2A9B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 xml:space="preserve">) - Foram gerados os seguintes avisos no PAD no arquivo </w:t>
      </w:r>
      <w:r>
        <w:rPr>
          <w:rFonts w:ascii="Times New Roman" w:hAnsi="Times New Roman" w:cs="Times New Roman"/>
          <w:kern w:val="0"/>
          <w:lang w:bidi="ar-SA"/>
        </w:rPr>
        <w:t>EMPENHO.TXT - EMP_63, sem correção</w:t>
      </w:r>
      <w:r>
        <w:rPr>
          <w:rFonts w:ascii="Times New Roman" w:hAnsi="Times New Roman" w:cs="Times New Roman"/>
        </w:rPr>
        <w:t>:</w:t>
      </w:r>
    </w:p>
    <w:p w:rsidR="006E2A9B" w:rsidRDefault="006E2A9B" w:rsidP="006E2A9B">
      <w:pPr>
        <w:pStyle w:val="Standard"/>
        <w:jc w:val="both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a) - 1 ocorrência(s)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5666, ano 2017, modalidade CNC (Concorrência), não cadastrada no </w:t>
      </w:r>
      <w:proofErr w:type="spellStart"/>
      <w:proofErr w:type="gram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.-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 Empenho de restos de 2017 de nº 9352 número correto da licitação 2566, o sistema não permitiu alterar após o pagamento.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  <w:kern w:val="0"/>
          <w:lang w:bidi="ar-SA"/>
        </w:rPr>
        <w:t xml:space="preserve">b)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2 ocorrência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(s) da licitação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2611, ano 2017, modalidade CHP (Chamamento público), não cadastrada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Refere-se a empenho de 2017 cujo edital está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 como chamada pública PNAE, mas no ano anterior não tínhamos esta opção no sistema, apenas credenciamento/ chamada pública, onde foi classificado o empenho que gerou o aviso.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</w:rPr>
      </w:pPr>
    </w:p>
    <w:p w:rsidR="006E2A9B" w:rsidRDefault="006E2A9B" w:rsidP="006E2A9B">
      <w:pPr>
        <w:pStyle w:val="Standard"/>
        <w:jc w:val="both"/>
      </w:pPr>
      <w:r>
        <w:rPr>
          <w:b/>
        </w:rPr>
        <w:t>Nota</w:t>
      </w:r>
      <w:r>
        <w:rPr>
          <w:rFonts w:ascii="Times New Roman" w:hAnsi="Times New Roman" w:cs="Times New Roman"/>
        </w:rPr>
        <w:t xml:space="preserve"> </w:t>
      </w:r>
      <w:r w:rsidRPr="006E2A9B">
        <w:rPr>
          <w:rFonts w:ascii="Times New Roman" w:hAnsi="Times New Roman" w:cs="Times New Roman"/>
          <w:b/>
        </w:rPr>
        <w:t>0</w:t>
      </w:r>
      <w:r w:rsidRPr="006E2A9B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 xml:space="preserve">) - Foram gerados os seguintes avisos no PAD no arquivo </w:t>
      </w:r>
      <w:r>
        <w:rPr>
          <w:rFonts w:ascii="Times New Roman" w:hAnsi="Times New Roman" w:cs="Times New Roman"/>
          <w:kern w:val="0"/>
          <w:lang w:bidi="ar-SA"/>
        </w:rPr>
        <w:t>LIQUIDAC.TXT - LIQ_32, sem correção</w:t>
      </w:r>
      <w:r>
        <w:rPr>
          <w:rFonts w:ascii="Times New Roman" w:hAnsi="Times New Roman" w:cs="Times New Roman"/>
        </w:rPr>
        <w:t>:</w:t>
      </w:r>
    </w:p>
    <w:p w:rsidR="006E2A9B" w:rsidRDefault="006E2A9B" w:rsidP="006E2A9B">
      <w:pPr>
        <w:pStyle w:val="Standard"/>
        <w:jc w:val="both"/>
        <w:rPr>
          <w:rFonts w:ascii="Times New Roman" w:hAnsi="Times New Roman" w:cs="Times New Roman"/>
          <w:kern w:val="0"/>
          <w:lang w:bidi="ar-SA"/>
        </w:rPr>
      </w:pPr>
      <w:r>
        <w:rPr>
          <w:rFonts w:ascii="Times New Roman" w:hAnsi="Times New Roman" w:cs="Times New Roman"/>
        </w:rPr>
        <w:t xml:space="preserve">a) - </w:t>
      </w:r>
      <w:r>
        <w:rPr>
          <w:rFonts w:ascii="Times New Roman" w:hAnsi="Times New Roman" w:cs="Times New Roman"/>
          <w:kern w:val="0"/>
          <w:lang w:bidi="ar-SA"/>
        </w:rPr>
        <w:t xml:space="preserve">Contrato Padrão TCE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4444,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Contrato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4444, ano 2017, tipo de instrumento contratual C (Contrato), não cadastrado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 Empenho de restos de 2017 nº 10483, ano correto do contrato 2014, o sistema não permitiu alterar após o pagamento.</w:t>
      </w:r>
    </w:p>
    <w:p w:rsidR="006E2A9B" w:rsidRDefault="006E2A9B" w:rsidP="006E2A9B">
      <w:pPr>
        <w:pStyle w:val="Standard"/>
        <w:jc w:val="both"/>
      </w:pPr>
    </w:p>
    <w:p w:rsidR="006E2A9B" w:rsidRDefault="006E2A9B" w:rsidP="006E2A9B">
      <w:pPr>
        <w:pStyle w:val="Standard"/>
        <w:jc w:val="both"/>
      </w:pPr>
      <w:r>
        <w:rPr>
          <w:b/>
        </w:rPr>
        <w:t>Nota</w:t>
      </w:r>
      <w:r>
        <w:rPr>
          <w:rFonts w:ascii="Times New Roman" w:hAnsi="Times New Roman" w:cs="Times New Roman"/>
        </w:rPr>
        <w:t xml:space="preserve"> </w:t>
      </w:r>
      <w:r w:rsidRPr="006E2A9B">
        <w:rPr>
          <w:rFonts w:ascii="Times New Roman" w:hAnsi="Times New Roman" w:cs="Times New Roman"/>
          <w:b/>
        </w:rPr>
        <w:t>0</w:t>
      </w:r>
      <w:r w:rsidRPr="006E2A9B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</w:rPr>
        <w:t xml:space="preserve">) - Foram gerados os seguintes avisos no PAD no arquivo </w:t>
      </w:r>
      <w:r>
        <w:rPr>
          <w:rFonts w:ascii="Times New Roman" w:hAnsi="Times New Roman" w:cs="Times New Roman"/>
          <w:kern w:val="0"/>
          <w:lang w:bidi="ar-SA"/>
        </w:rPr>
        <w:t>LIQUIDAC.TXT - LIQ_32, com correção</w:t>
      </w:r>
      <w:r>
        <w:rPr>
          <w:rFonts w:ascii="Times New Roman" w:hAnsi="Times New Roman" w:cs="Times New Roman"/>
        </w:rPr>
        <w:t>:</w:t>
      </w:r>
    </w:p>
    <w:p w:rsidR="006E2A9B" w:rsidRDefault="006E2A9B" w:rsidP="006E2A9B">
      <w:pPr>
        <w:pStyle w:val="Standard"/>
        <w:jc w:val="both"/>
      </w:pPr>
      <w:r>
        <w:rPr>
          <w:rFonts w:ascii="Times New Roman" w:hAnsi="Times New Roman" w:cs="Times New Roman"/>
        </w:rPr>
        <w:t xml:space="preserve">a) - </w:t>
      </w:r>
      <w:r>
        <w:rPr>
          <w:rFonts w:ascii="Times New Roman" w:hAnsi="Times New Roman" w:cs="Times New Roman"/>
          <w:kern w:val="0"/>
          <w:lang w:bidi="ar-SA"/>
        </w:rPr>
        <w:t xml:space="preserve">Contrato Padrão TCE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4797, </w:t>
      </w:r>
      <w:proofErr w:type="gramStart"/>
      <w:r>
        <w:rPr>
          <w:rFonts w:ascii="Times New Roman" w:hAnsi="Times New Roman" w:cs="Times New Roman"/>
          <w:kern w:val="0"/>
          <w:lang w:bidi="ar-SA"/>
        </w:rPr>
        <w:t>Contrato</w:t>
      </w:r>
      <w:proofErr w:type="gramEnd"/>
      <w:r>
        <w:rPr>
          <w:rFonts w:ascii="Times New Roman" w:hAnsi="Times New Roman" w:cs="Times New Roman"/>
          <w:kern w:val="0"/>
          <w:lang w:bidi="ar-SA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>
        <w:rPr>
          <w:rFonts w:ascii="Times New Roman" w:hAnsi="Times New Roman" w:cs="Times New Roman"/>
          <w:kern w:val="0"/>
          <w:lang w:bidi="ar-SA"/>
        </w:rPr>
        <w:t xml:space="preserve">. 4797, ano 2017, tipo de instrumento contratual C (Contrato), não cadastrado no </w:t>
      </w:r>
      <w:proofErr w:type="spellStart"/>
      <w:r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>
        <w:rPr>
          <w:rFonts w:ascii="Times New Roman" w:hAnsi="Times New Roman" w:cs="Times New Roman"/>
          <w:kern w:val="0"/>
          <w:lang w:bidi="ar-SA"/>
        </w:rPr>
        <w:t>. Refere-se aos empenhos 1949 e 1950 que foram estornados em 19/09/2018 para ajuste, ano correto do contrato 2018.</w:t>
      </w:r>
    </w:p>
    <w:p w:rsidR="006E2A9B" w:rsidRPr="00285DF4" w:rsidRDefault="006E2A9B" w:rsidP="006E2A9B">
      <w:pPr>
        <w:pStyle w:val="Standard"/>
        <w:jc w:val="both"/>
        <w:rPr>
          <w:color w:val="FF0000"/>
        </w:rPr>
      </w:pPr>
      <w:r>
        <w:rPr>
          <w:rFonts w:ascii="Times New Roman" w:hAnsi="Times New Roman" w:cs="Times New Roman"/>
        </w:rPr>
        <w:t>b</w:t>
      </w:r>
      <w:r w:rsidRPr="00285DF4">
        <w:rPr>
          <w:rFonts w:ascii="Times New Roman" w:hAnsi="Times New Roman" w:cs="Times New Roman"/>
        </w:rPr>
        <w:t xml:space="preserve">) - </w:t>
      </w:r>
      <w:r w:rsidRPr="00285DF4">
        <w:rPr>
          <w:rFonts w:ascii="Times New Roman" w:hAnsi="Times New Roman" w:cs="Times New Roman"/>
          <w:kern w:val="0"/>
          <w:lang w:bidi="ar-SA"/>
        </w:rPr>
        <w:t xml:space="preserve">Contrato Padrão TCE </w:t>
      </w:r>
      <w:proofErr w:type="spellStart"/>
      <w:r w:rsidRPr="00285DF4"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 w:rsidRPr="00285DF4">
        <w:rPr>
          <w:rFonts w:ascii="Times New Roman" w:hAnsi="Times New Roman" w:cs="Times New Roman"/>
          <w:kern w:val="0"/>
          <w:lang w:bidi="ar-SA"/>
        </w:rPr>
        <w:t xml:space="preserve">. 4876, </w:t>
      </w:r>
      <w:proofErr w:type="gramStart"/>
      <w:r w:rsidRPr="00285DF4">
        <w:rPr>
          <w:rFonts w:ascii="Times New Roman" w:hAnsi="Times New Roman" w:cs="Times New Roman"/>
          <w:kern w:val="0"/>
          <w:lang w:bidi="ar-SA"/>
        </w:rPr>
        <w:t>Contrato</w:t>
      </w:r>
      <w:proofErr w:type="gramEnd"/>
      <w:r w:rsidRPr="00285DF4">
        <w:rPr>
          <w:rFonts w:ascii="Times New Roman" w:hAnsi="Times New Roman" w:cs="Times New Roman"/>
          <w:kern w:val="0"/>
          <w:lang w:bidi="ar-SA"/>
        </w:rPr>
        <w:t xml:space="preserve"> </w:t>
      </w:r>
      <w:proofErr w:type="spellStart"/>
      <w:r w:rsidRPr="00285DF4">
        <w:rPr>
          <w:rFonts w:ascii="Times New Roman" w:hAnsi="Times New Roman" w:cs="Times New Roman"/>
          <w:kern w:val="0"/>
          <w:lang w:bidi="ar-SA"/>
        </w:rPr>
        <w:t>nr</w:t>
      </w:r>
      <w:proofErr w:type="spellEnd"/>
      <w:r w:rsidRPr="00285DF4">
        <w:rPr>
          <w:rFonts w:ascii="Times New Roman" w:hAnsi="Times New Roman" w:cs="Times New Roman"/>
          <w:kern w:val="0"/>
          <w:lang w:bidi="ar-SA"/>
        </w:rPr>
        <w:t xml:space="preserve">. 4876, ano 2018, tipo de instrumento contratual C (Contrato), não cadastrado no </w:t>
      </w:r>
      <w:proofErr w:type="spellStart"/>
      <w:r w:rsidRPr="00285DF4">
        <w:rPr>
          <w:rFonts w:ascii="Times New Roman" w:hAnsi="Times New Roman" w:cs="Times New Roman"/>
          <w:kern w:val="0"/>
          <w:lang w:bidi="ar-SA"/>
        </w:rPr>
        <w:t>Licitacon</w:t>
      </w:r>
      <w:proofErr w:type="spellEnd"/>
      <w:r w:rsidRPr="00285DF4">
        <w:rPr>
          <w:rFonts w:ascii="Times New Roman" w:hAnsi="Times New Roman" w:cs="Times New Roman"/>
          <w:kern w:val="0"/>
          <w:lang w:bidi="ar-SA"/>
        </w:rPr>
        <w:t xml:space="preserve">. </w:t>
      </w:r>
      <w:r w:rsidRPr="00B06D6A">
        <w:rPr>
          <w:rFonts w:ascii="Times New Roman" w:hAnsi="Times New Roman" w:cs="Times New Roman"/>
          <w:kern w:val="0"/>
          <w:lang w:bidi="ar-SA"/>
        </w:rPr>
        <w:t xml:space="preserve">Segundo o responsável pela inclusão o prazo para homologação é até dia 05 do mês seguinte e sendo o PAD até 30, não foi possível identificar. </w:t>
      </w:r>
    </w:p>
    <w:p w:rsidR="006E2A9B" w:rsidRDefault="006E2A9B" w:rsidP="006E2A9B">
      <w:pPr>
        <w:pStyle w:val="Standard"/>
        <w:jc w:val="both"/>
        <w:rPr>
          <w:rFonts w:ascii="Times New Roman" w:hAnsi="Times New Roman" w:cs="Times New Roman"/>
        </w:rPr>
      </w:pPr>
    </w:p>
    <w:p w:rsidR="006E2A9B" w:rsidRDefault="006E2A9B" w:rsidP="006E2A9B">
      <w:pPr>
        <w:pStyle w:val="Standard"/>
        <w:jc w:val="both"/>
        <w:rPr>
          <w:rFonts w:ascii="Times New Roman" w:hAnsi="Times New Roman" w:cs="Times New Roman"/>
        </w:rPr>
      </w:pPr>
      <w:r>
        <w:rPr>
          <w:b/>
        </w:rPr>
        <w:t>Nota</w:t>
      </w:r>
      <w:r>
        <w:rPr>
          <w:rFonts w:ascii="Times New Roman" w:hAnsi="Times New Roman" w:cs="Times New Roman"/>
        </w:rPr>
        <w:t xml:space="preserve"> </w:t>
      </w:r>
      <w:r w:rsidRPr="006E2A9B">
        <w:rPr>
          <w:rFonts w:ascii="Times New Roman" w:hAnsi="Times New Roman" w:cs="Times New Roman"/>
          <w:b/>
        </w:rPr>
        <w:t>0</w:t>
      </w:r>
      <w:r w:rsidRPr="006E2A9B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>) - Os avisos do arquivo CREDOR.TXT, código de erro CRE_14 e CRE_15 estão sendo corrigidos pelo setor competente.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</w:rPr>
      </w:pP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</w:rPr>
      </w:pPr>
      <w:bookmarkStart w:id="1" w:name="_GoBack"/>
      <w:bookmarkEnd w:id="1"/>
      <w:r>
        <w:rPr>
          <w:b/>
        </w:rPr>
        <w:t>Nota</w:t>
      </w:r>
      <w:r>
        <w:rPr>
          <w:rFonts w:ascii="Times New Roman" w:hAnsi="Times New Roman" w:cs="Times New Roman"/>
        </w:rPr>
        <w:t xml:space="preserve"> </w:t>
      </w:r>
      <w:r w:rsidRPr="006E2A9B">
        <w:rPr>
          <w:rFonts w:ascii="Times New Roman" w:hAnsi="Times New Roman" w:cs="Times New Roman"/>
          <w:b/>
        </w:rPr>
        <w:t>0</w:t>
      </w:r>
      <w:r w:rsidRPr="006E2A9B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</w:rPr>
        <w:t>) – a publicação no jornal referente ao 2º bimestre ocorreu antecipadamente, em 23/05/2018, e não em 30/05/2018 como informado no PAD da época, em função da paralisação dos caminhoneiros que dificultou a circulação do jornal, segundo declaração enviada pela empresa jornalística.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  <w:r>
        <w:t xml:space="preserve"> 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  <w:r>
        <w:rPr>
          <w:b/>
        </w:rPr>
        <w:t>Nota</w:t>
      </w:r>
      <w:r>
        <w:t xml:space="preserve"> </w:t>
      </w:r>
      <w:r w:rsidRPr="006E2A9B">
        <w:rPr>
          <w:b/>
        </w:rPr>
        <w:t>0</w:t>
      </w:r>
      <w:r w:rsidRPr="006E2A9B">
        <w:rPr>
          <w:b/>
        </w:rPr>
        <w:t>8)</w:t>
      </w:r>
      <w:r>
        <w:t xml:space="preserve"> – A RFB está cobrando do Município 1% das transferências </w:t>
      </w:r>
      <w:proofErr w:type="spellStart"/>
      <w:r>
        <w:t>intra-orçamentárias</w:t>
      </w:r>
      <w:proofErr w:type="spellEnd"/>
      <w:r>
        <w:t xml:space="preserve"> que o Município realizou desde o ano de 2014, apesar que a contabilidade realiza tão somente transferências de recursos com vínculos livre 001, MDE 0020, ASPS 0040 e </w:t>
      </w:r>
      <w:proofErr w:type="spellStart"/>
      <w:r>
        <w:t>Fundeb</w:t>
      </w:r>
      <w:proofErr w:type="spellEnd"/>
      <w:r>
        <w:t xml:space="preserve"> 031, para os Fundos Públicos do Município, o que não ocorreria se a transferência fosse efetuada de acordo com  a Nota Técnica nº 1.350/2004 – GENOC/CCONT/STN de 14/09/2004. 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  <w:rPr>
          <w:rFonts w:ascii="Times New Roman" w:hAnsi="Times New Roman" w:cs="Times New Roman"/>
        </w:rPr>
      </w:pPr>
      <w:r>
        <w:rPr>
          <w:b/>
        </w:rPr>
        <w:t>Nota</w:t>
      </w:r>
      <w:r>
        <w:rPr>
          <w:rFonts w:ascii="Times New Roman" w:hAnsi="Times New Roman" w:cs="Times New Roman"/>
        </w:rPr>
        <w:t xml:space="preserve"> </w:t>
      </w:r>
      <w:r w:rsidRPr="006E2A9B">
        <w:rPr>
          <w:rFonts w:ascii="Times New Roman" w:hAnsi="Times New Roman" w:cs="Times New Roman"/>
          <w:b/>
        </w:rPr>
        <w:t>0</w:t>
      </w:r>
      <w:r w:rsidRPr="006E2A9B">
        <w:rPr>
          <w:rFonts w:ascii="Times New Roman" w:hAnsi="Times New Roman" w:cs="Times New Roman"/>
          <w:b/>
        </w:rPr>
        <w:t>9)</w:t>
      </w:r>
      <w:r>
        <w:rPr>
          <w:rFonts w:ascii="Times New Roman" w:hAnsi="Times New Roman" w:cs="Times New Roman"/>
        </w:rPr>
        <w:t xml:space="preserve"> – Os restos a pagar processados de obrigações </w:t>
      </w:r>
      <w:proofErr w:type="spellStart"/>
      <w:r>
        <w:rPr>
          <w:rFonts w:ascii="Times New Roman" w:hAnsi="Times New Roman" w:cs="Times New Roman"/>
        </w:rPr>
        <w:t>intraorçamentárias</w:t>
      </w:r>
      <w:proofErr w:type="spellEnd"/>
      <w:r>
        <w:rPr>
          <w:rFonts w:ascii="Times New Roman" w:hAnsi="Times New Roman" w:cs="Times New Roman"/>
        </w:rPr>
        <w:t xml:space="preserve"> de 2012 a 2017 do Município a pagar ao RPPS estão parcelados a longo prazo. 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  <w:r>
        <w:rPr>
          <w:b/>
        </w:rPr>
        <w:t>Nota</w:t>
      </w:r>
      <w:r>
        <w:t xml:space="preserve"> </w:t>
      </w:r>
      <w:r w:rsidRPr="006E2A9B">
        <w:rPr>
          <w:b/>
        </w:rPr>
        <w:t>10</w:t>
      </w:r>
      <w:r>
        <w:t xml:space="preserve">) - O total de despesa e receita </w:t>
      </w:r>
      <w:proofErr w:type="spellStart"/>
      <w:r>
        <w:t>intraorçamentária</w:t>
      </w:r>
      <w:proofErr w:type="spellEnd"/>
      <w:r>
        <w:t xml:space="preserve"> realizada até o bimestre representaram R$ 8.439.024,29 sendo a execução da despesa efetuada através de empenhos </w:t>
      </w:r>
      <w:proofErr w:type="spellStart"/>
      <w:r>
        <w:t>intraorçamentários</w:t>
      </w:r>
      <w:proofErr w:type="spellEnd"/>
      <w:r>
        <w:t xml:space="preserve"> para dar saída orçamentária e recolocação desses valores </w:t>
      </w:r>
      <w:proofErr w:type="spellStart"/>
      <w:r>
        <w:t>escrituralmente</w:t>
      </w:r>
      <w:proofErr w:type="spellEnd"/>
      <w:r>
        <w:t xml:space="preserve"> no orçamento através de receitas </w:t>
      </w:r>
      <w:proofErr w:type="spellStart"/>
      <w:r>
        <w:t>intraorçamentárias</w:t>
      </w:r>
      <w:proofErr w:type="spellEnd"/>
      <w:r>
        <w:t>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  <w:r>
        <w:rPr>
          <w:b/>
        </w:rPr>
        <w:t>Nota</w:t>
      </w:r>
      <w:r>
        <w:t xml:space="preserve"> </w:t>
      </w:r>
      <w:r w:rsidRPr="006E2A9B">
        <w:rPr>
          <w:b/>
        </w:rPr>
        <w:t>11</w:t>
      </w:r>
      <w:r>
        <w:t>) – A contabilidade está solicitando junto ao setor de arrecadação o ajuste da partição em próprio, MDE e ASPS da receita de multa e juros do ISS.</w:t>
      </w:r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  <w:bookmarkStart w:id="2" w:name="_Hlk531092630"/>
    </w:p>
    <w:p w:rsidR="006E2A9B" w:rsidRDefault="006E2A9B" w:rsidP="006E2A9B">
      <w:pPr>
        <w:widowControl/>
        <w:suppressAutoHyphens w:val="0"/>
        <w:autoSpaceDE w:val="0"/>
        <w:jc w:val="both"/>
        <w:textAlignment w:val="auto"/>
      </w:pPr>
      <w:r>
        <w:rPr>
          <w:b/>
        </w:rPr>
        <w:t>Not</w:t>
      </w:r>
      <w:r w:rsidRPr="006E2A9B">
        <w:rPr>
          <w:b/>
        </w:rPr>
        <w:t>a</w:t>
      </w:r>
      <w:r w:rsidRPr="006E2A9B">
        <w:rPr>
          <w:b/>
        </w:rPr>
        <w:t xml:space="preserve"> </w:t>
      </w:r>
      <w:r w:rsidRPr="006E2A9B">
        <w:rPr>
          <w:b/>
        </w:rPr>
        <w:t>12</w:t>
      </w:r>
      <w:r>
        <w:t>) Na Secretaria da Saúde foram liquidados em recurso livre R$ 1.332.946,69 referente à ações e serviços públicos em saúde, por falta de dotação em recurso 0040 – ASPS.</w:t>
      </w:r>
      <w:bookmarkEnd w:id="0"/>
      <w:bookmarkEnd w:id="2"/>
    </w:p>
    <w:p w:rsidR="00662E7F" w:rsidRDefault="00662E7F"/>
    <w:sectPr w:rsidR="00662E7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9B"/>
    <w:rsid w:val="00662E7F"/>
    <w:rsid w:val="006E2A9B"/>
    <w:rsid w:val="007B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7AEC"/>
  <w15:chartTrackingRefBased/>
  <w15:docId w15:val="{A1BBE510-3B2E-4367-8952-4F0B7967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A9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6E2A9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801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Rose</cp:lastModifiedBy>
  <cp:revision>2</cp:revision>
  <dcterms:created xsi:type="dcterms:W3CDTF">2018-11-27T16:34:00Z</dcterms:created>
  <dcterms:modified xsi:type="dcterms:W3CDTF">2018-11-27T16:41:00Z</dcterms:modified>
</cp:coreProperties>
</file>